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3-(2,3-dihydro-1,4-benzodioxin-6-yl)-3-(6-{[6,7-dimethoxy-1-(3,4,5-trimethoxyphenyl)-3,4-dihydroisoquinolin-2(1H)-yl]methyl}-3-hydroxy-4-oxo-4H-pyran-2-yl)propanoate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3-(2,3-dihydro-1,4-benzodioxin-6-yl)-3-(6-{[6,7-dimethoxy-1-(3,4,5-trimethoxyphenyl)-3,4-dihydroisoquinolin-2(1H)-yl]methyl}-3-hydroxy-4-oxo-4H-pyran-2-yl)propanoate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C38H41NO12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703.74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