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4-(1,3-benzodioxol-5-yl)-6-[2-(4-hydroxyphenyl)ethyl]-7-methyl-4,6-dihydro-2H-pyrano[3,2-c]pyridine-2,5(3H)-dione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4-(1,3-benzodioxol-5-yl)-6-[2-(4-hydroxyphenyl)ethyl]-7-methyl-4,6-dihydro-2H-pyrano[3,2-c]pyridine-2,5(3H)-dione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