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N-[(7S)-1,2,3-trimethoxy-10-{[(2S)-3-methyl-1-oxo-1-(1,3,4,5-tetrahydro-2H-pyrido[4,3-b]indol-2-yl)pentan-2-yl]amino}-9-oxo-5,6,7,9-tetrahydrobenzo[a]heptalen-7-yl]acetamide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N-[(7S)-1,2,3-trimethoxy-10-{[(2S)-3-methyl-1-oxo-1-(1,3,4,5-tetrahydro-2H-pyrido[4,3-b]indol-2-yl)pentan-2-yl]amino}-9-oxo-5,6,7,9-tetrahydrobenzo[a]heptalen-7-yl]acetamide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C38H44N4O6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652.79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