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3-hydroxy-6-(methoxymethyl)-2-[1-(1-methyl-1H-pyrazol-5-yl)-3-oxo-3-(1,3,4,9-tetrahydro-2H-beta-carbolin-2-yl)propyl]-4H-pyran-4-one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3-hydroxy-6-(methoxymethyl)-2-[1-(1-methyl-1H-pyrazol-5-yl)-3-oxo-3-(1,3,4,9-tetrahydro-2H-beta-carbolin-2-yl)propyl]-4H-pyran-4-one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