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N-[(7S)-7-(acetylamino)-1,2,3-trimethoxy-9-oxo-5,6,7,9-tetrahydrobenzo[a]heptalen-10-yl]-L-methionyl-L-isoleucinate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N-[(7S)-7-(acetylamino)-1,2,3-trimethoxy-9-oxo-5,6,7,9-tetrahydrobenzo[a]heptalen-10-yl]-L-methionyl-L-isoleucinate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C33H45N3O8S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