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6-[2-(4-hydroxyphenyl)ethyl]-7-methyl-4-[1-(2-methylpropyl)-2-oxo-1,2-dihydroquinolin-3-yl]-4,6-dihydro-2H-pyrano[3,2-c]pyridine-2,5(3H)-dione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6-[2-(4-hydroxyphenyl)ethyl]-7-methyl-4-[1-(2-methylpropyl)-2-oxo-1,2-dihydroquinolin-3-yl]-4,6-dihydro-2H-pyrano[3,2-c]pyridine-2,5(3H)-dione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