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2-{2-hydroxy-1-[2-(1H-indol-3-yl)ethyl]-5-oxo-4,5-dihydro-1H-imidazol-4-yl}-N-(6-methoxypyridin-3-yl)acetamide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2-{2-hydroxy-1-[2-(1H-indol-3-yl)ethyl]-5-oxo-4,5-dihydro-1H-imidazol-4-yl}-N-(6-methoxypyridin-3-yl)acetamide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