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N-(5-chloro-2-hydroxyphenyl)-5-[(3aS,4S,6aR)-2-oxohexahydro-1H-thieno[3,4-d]imidazol-4-yl]pentanamide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N-(5-chloro-2-hydroxyphenyl)-5-[(3aS,4S,6aR)-2-oxohexahydro-1H-thieno[3,4-d]imidazol-4-yl]pentanamide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