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3-(3-hydroxy-4-oxo-6-{[(1S,5R)-8-oxo-1,5,6,8-tetrahydro-2H-1,5-methanopyrido[1,2-a][1,5]diazocin-3(4H)-yl]methyl}-4H-pyran-2-yl)-3-(2,4,5-trimethoxyphenyl)propanoate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3-(3-hydroxy-4-oxo-6-{[(1S,5R)-8-oxo-1,5,6,8-tetrahydro-2H-1,5-methanopyrido[1,2-a][1,5]diazocin-3(4H)-yl]methyl}-4H-pyran-2-yl)-3-(2,4,5-trimethoxyphenyl)propanoate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C30H34N2O9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