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5,7-dihydroxy-8-[1-(2-hydroxyquinolin-3-yl)-3-oxo-3-(piperidin-1-yl)propyl]-2-phenyl-4H-chromen-4-one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5,7-dihydroxy-8-[1-(2-hydroxyquinolin-3-yl)-3-oxo-3-(piperidin-1-yl)propyl]-2-phenyl-4H-chromen-4-one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