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4,8,8-trimethyl-5-{2-oxo-2-[(2S)-2-(pyridin-3-yl)piperidin-1-yl]ethoxy}-9,10-dihydro-2H,8H-pyrano[2,3-f]chromen-2-one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4,8,8-trimethyl-5-{2-oxo-2-[(2S)-2-(pyridin-3-yl)piperidin-1-yl]ethoxy}-9,10-dihydro-2H,8H-pyrano[2,3-f]chromen-2-one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