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STL545985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(11aS)-2-(2,3-dihydro-1,4-benzodioxin-6-yl)-5-(3-methoxyphenyl)-5,6,11,11a-tetrahydro-1H-imidazo[1',5':1,6]pyrido[3,4-b]indole-1,3(2H)-dione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(11aS)-2-(2,3-dihydro-1,4-benzodioxin-6-yl)-5-(3-methoxyphenyl)-5,6,11,11a-tetrahydro-1H-imidazo[1',5':1,6]pyrido[3,4-b]indole-1,3(2H)-dione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C28H23N3O5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481.51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STL545985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