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(2E,9bR)-6-acetyl-7,9-dihydroxy-2-(1-{[3-(4-methoxy-1H-indol-1-yl)propyl]amino}ethylidene)-8,9b-dimethyldibenzo[b,d]furan-1,3(2H,9bH)-dione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(2E,9bR)-6-acetyl-7,9-dihydroxy-2-(1-{[3-(4-methoxy-1H-indol-1-yl)propyl]amino}ethylidene)-8,9b-dimethyldibenzo[b,d]furan-1,3(2H,9bH)-dione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