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(2E,9bR)-6-acetyl-7,9-dihydroxy-2-[1-({2-[3-(4-methoxyphenyl)-1,2,4-oxadiazol-5-yl]ethyl}amino)ethylidene]-8,9b-dimethyldibenzo[b,d]furan-1,3(2H,9bH)-dione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(2E,9bR)-6-acetyl-7,9-dihydroxy-2-[1-({2-[3-(4-methoxyphenyl)-1,2,4-oxadiazol-5-yl]ethyl}amino)ethylidene]-8,9b-dimethyldibenzo[b,d]furan-1,3(2H,9bH)-dione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