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N-[(7S)-1,2,3-trimethoxy-10-{[(2S)-4-(methylsulfanyl)-1-oxo-1-(1,3,4,9-tetrahydro-2H-beta-carbolin-2-yl)butan-2-yl]amino}-9-oxo-5,6,7,9-tetrahydrobenzo[a]heptalen-7-yl]acetamide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N-[(7S)-1,2,3-trimethoxy-10-{[(2S)-4-(methylsulfanyl)-1-oxo-1-(1,3,4,9-tetrahydro-2H-beta-carbolin-2-yl)butan-2-yl]amino}-9-oxo-5,6,7,9-tetrahydrobenzo[a]heptalen-7-yl]acetamide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C37H42N4O6S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670.83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