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3-(7-chloro-2'-hydroxy-4,6-dimethoxy-6'-methyl-3,4'-dioxo-3H-spiro[1-benzofuran-2,1'-cyclohex[2]en]-3'-yl)-3-[4-(methylsulfanyl)phenyl]-N-{6-oxo-6-[(1S,5R)-8-oxo-1,5,6,8-tetrahydro-2H-1,5-methanopyrido[1,2-a][1,5]diazocin-3(4H)-yl]hexyl}propanamide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3-(7-chloro-2'-hydroxy-4,6-dimethoxy-6'-methyl-3,4'-dioxo-3H-spiro[1-benzofuran-2,1'-cyclohex[2]en]-3'-yl)-3-[4-(methylsulfanyl)phenyl]-N-{6-oxo-6-[(1S,5R)-8-oxo-1,5,6,8-tetrahydro-2H-1,5-methanopyrido[1,2-a][1,5]diazocin-3(4H)-yl]hexyl}propanamide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C43H48ClN3O9S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818.39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