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N~2~-{3-[(3S,11E)-14,16-dihydroxy-3-methyl-1,7-dioxo-3,4,5,6,7,8,9,10-octahydro-1H-2-benzoxacyclotetradecin-15-yl]-3-(3,4,5-trimethoxyphenyl)propanoyl}-L-alaninamide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N~2~-{3-[(3S,11E)-14,16-dihydroxy-3-methyl-1,7-dioxo-3,4,5,6,7,8,9,10-octahydro-1H-2-benzoxacyclotetradecin-15-yl]-3-(3,4,5-trimethoxyphenyl)propanoyl}-L-alaninamide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C33H42N2O10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