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(4aS,9bR)-5-(4-methoxy-4-oxobutanoyl)-2,2,8-trimethyl-2,3,4,4a,5,9b-hexahydro-1H-pyrido[4,3-b]indol-2-ium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(4aS,9bR)-5-(4-methoxy-4-oxobutanoyl)-2,2,8-trimethyl-2,3,4,4a,5,9b-hexahydro-1H-pyrido[4,3-b]indol-2-ium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C19H27N2O3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