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(2R,3S,4R,5S,6S)-2-{[(2R,3S,4R,5R,6S)-4,5-dihydroxy-6-({[(2R,3R,4S,5R,6R)-5-hydroxy-6-(hydroxymethyl)-2-{[(4aR,6aS,7S,8R)-4a,5',6a,7-tetramethyl-1,2,3,3',4,4',4a,4b,5,5',6,6',6a,6b,7,9a,10,10a,10b,11-icosahydrospiro[naphtho[2',1':4,5]indeno[2,1-b]furan-8,</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(2R,3S,4R,5S,6S)-2-{[(2R,3S,4R,5R,6S)-4,5-dihydroxy-6-({[(2R,3R,4S,5R,6R)-5-hydroxy-6-(hydroxymethyl)-2-{[(4aR,6aS,7S,8R)-4a,5',6a,7-tetramethyl-1,2,3,3',4,4',4a,4b,5,5',6,6',6a,6b,7,9a,10,10a,10b,11-icosahydrospiro[naphtho[2',1':4,5]indeno[2,1-b]furan-8,</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C52H84O22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1061.23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