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3-hydroxy-N-[(6R,9R,12R,15R,18S,23aS)-22-hydroxy-2,3,3,5,9,11-hexamethyl-6-(3-methylbutan-2-yl)-18-(2-methylpropyl)-1,4,7,10,13,16,19-heptaoxo-12-phenylicosahydro-1H,15H-pyrrolo[1,2-g][1,4,7,10,13,16,19]oxahexaazacyclohenicosin-15-yl]pyridine-2-carboxamid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3-hydroxy-N-[(6R,9R,12R,15R,18S,23aS)-22-hydroxy-2,3,3,5,9,11-hexamethyl-6-(3-methylbutan-2-yl)-18-(2-methylpropyl)-1,4,7,10,13,16,19-heptaoxo-12-phenylicosahydro-1H,15H-pyrrolo[1,2-g][1,4,7,10,13,16,19]oxahexaazacyclohenicosin-15-yl]pyridine-2-carboxamid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C44H62N8O11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879.02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