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2-methyl-4-[4-methyl-3-(piperidin-1-ylsulfonyl)phenyl]-5,6,7,8-tetrahydrophthalazin-1(2H)-one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2-methyl-4-[4-methyl-3-(piperidin-1-ylsulfonyl)phenyl]-5,6,7,8-tetrahydrophthalazin-1(2H)-one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