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1-{4-[2-(pyridin-4-yl)ethyl]piperazin-1-yl}-4-(1H-tetrazol-1-yl)butan-1-one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1-{4-[2-(pyridin-4-yl)ethyl]piperazin-1-yl}-4-(1H-tetrazol-1-yl)butan-1-one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