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2-{[1-(2-methoxyethyl)-1H-indol-4-yl]oxy}-1-[3-([1,2,4]triazolo[4,3-a]pyridin-3-yl)piperidin-1-yl]ethanone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2-{[1-(2-methoxyethyl)-1H-indol-4-yl]oxy}-1-[3-([1,2,4]triazolo[4,3-a]pyridin-3-yl)piperidin-1-yl]ethanone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