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N-{2-[3-(pyridin-2-yl)-1,2,4-oxadiazol-5-yl]ethyl}-2-[1-(1H-pyrrol-1-yl)cyclohexyl]acetamide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N-{2-[3-(pyridin-2-yl)-1,2,4-oxadiazol-5-yl]ethyl}-2-[1-(1H-pyrrol-1-yl)cyclohexyl]acetamide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