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6-(1H-pyrrol-1-yl)-1-[8-(trifluoromethoxy)-1,3,4,5-tetrahydro-2H-pyrido[4,3-b]indol-2-yl]hexan-1-one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6-(1H-pyrrol-1-yl)-1-[8-(trifluoromethoxy)-1,3,4,5-tetrahydro-2H-pyrido[4,3-b]indol-2-yl]hexan-1-one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