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1-{4-[2-(pyridin-4-yl)ethyl]piperazin-1-yl}-3-(1H-tetrazol-1-yl)propan-1-one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1-{4-[2-(pyridin-4-yl)ethyl]piperazin-1-yl}-3-(1H-tetrazol-1-yl)propan-1-one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