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6-(1H-pyrrol-1-yl)-1-[3-(trifluoromethyl)-5,6-dihydro[1,2,4]triazolo[4,3-a]pyrazin-7(8H)-yl]hexan-1-one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6-(1H-pyrrol-1-yl)-1-[3-(trifluoromethyl)-5,6-dihydro[1,2,4]triazolo[4,3-a]pyrazin-7(8H)-yl]hexan-1-one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