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STL590303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(1E)-1-{2-[4-(4-chlorophenyl)-1,3-thiazol-2-yl]hydrazinylidene}-4,4,6,8,9-pentamethyl-5,6-dihydro-4H-pyrrolo[3,2,1-ij]quinolin-2(1H)-one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(1E)-1-{2-[4-(4-chlorophenyl)-1,3-thiazol-2-yl]hydrazinylidene}-4,4,6,8,9-pentamethyl-5,6-dihydro-4H-pyrrolo[3,2,1-ij]quinolin-2(1H)-one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STL590303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